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9" w:rsidRPr="00A003F9" w:rsidRDefault="00A003F9" w:rsidP="00A003F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6"/>
          <w:szCs w:val="54"/>
          <w:lang w:eastAsia="ru-RU"/>
        </w:rPr>
      </w:pPr>
      <w:r w:rsidRPr="00A003F9">
        <w:rPr>
          <w:rFonts w:ascii="inherit" w:eastAsia="Times New Roman" w:hAnsi="inherit" w:cs="Arial"/>
          <w:color w:val="333333"/>
          <w:kern w:val="36"/>
          <w:sz w:val="46"/>
          <w:szCs w:val="54"/>
          <w:lang w:eastAsia="ru-RU"/>
        </w:rPr>
        <w:t>Материнским капиталом можно распорядиться без посещения ПФР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Пенсионный фонд России делает распоряжение материнским капиталом более простым и удобным для семей. В большинстве случаев средствами сертификата можно распорядиться дистанционно.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Материнский капитал на улучшение жилищных условий – онлайн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Лично посещать Пенсионный фонд или МФЦ для того, чтобы представить документы, не потребуется в случае направления материнского капитала на улучшение жилищных условий:</w:t>
      </w:r>
    </w:p>
    <w:p w:rsidR="00A003F9" w:rsidRPr="00A003F9" w:rsidRDefault="00A003F9" w:rsidP="00A00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 на оплату приобретаемого жилого помещения;</w:t>
      </w:r>
    </w:p>
    <w:p w:rsidR="00A003F9" w:rsidRPr="00A003F9" w:rsidRDefault="00A003F9" w:rsidP="00A00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 в счет уплаты цены договора участия в долевом строительстве;</w:t>
      </w:r>
    </w:p>
    <w:p w:rsidR="00A003F9" w:rsidRPr="00A003F9" w:rsidRDefault="00A003F9" w:rsidP="00A00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 на строительство или реконструкцию объекта индивидуального жилищного строительства без привлечения или с привлечением строительной организации;</w:t>
      </w:r>
    </w:p>
    <w:p w:rsidR="00A003F9" w:rsidRPr="00A003F9" w:rsidRDefault="00A003F9" w:rsidP="00A00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 на уплату первоначального взноса при получении кредита, в том числе ипотечного, на приобретение или строительство жилья;</w:t>
      </w:r>
    </w:p>
    <w:p w:rsidR="00A003F9" w:rsidRPr="00A003F9" w:rsidRDefault="00A003F9" w:rsidP="00A00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 на погашение основного долга и уплату процентов по кредиту, в том числе ипотечному, на приобретение или строительство жилья либо по кредиту, в том числе ипотечному, на погашение ранее предоставленного кредита на приобретение или строительство жилья.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В этих случаях достаточно подать заявление через портал </w:t>
      </w:r>
      <w:proofErr w:type="spellStart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госуслуг</w:t>
      </w:r>
      <w:proofErr w:type="spellEnd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 www.gosuslugi.ru или Личный кабинет гражданина на сайте Пенсионного фонда www.pfrf.ru и указать в нем или в приложении к нему необходимые сведения о документах.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После получения электронного заявления специалисты ПФР самостоятельно запросят необходимые сведения в рамках межведомственного взаимодействия из соответствующих органов и организаций, в </w:t>
      </w:r>
      <w:proofErr w:type="spellStart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т.ч</w:t>
      </w:r>
      <w:proofErr w:type="spellEnd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. </w:t>
      </w:r>
      <w:proofErr w:type="spellStart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Росреестра</w:t>
      </w:r>
      <w:proofErr w:type="spellEnd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 и органов местного самоуправления.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Материнский капитал на оплату жилищного кредита – через банк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Подать заявление о распоряжении материнским капиталом на уплату первоначального взноса или погашение основного долга по кредитному договору граждане могут непосредственно в банке. С этой целью Отделением ПФР по КБР заключены соглашения с банками: Сбербанк России, </w:t>
      </w:r>
      <w:proofErr w:type="spellStart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Россельхозбанк</w:t>
      </w:r>
      <w:proofErr w:type="spellEnd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, Банк ВТБ, ФК Открытие, Связь Банк. По мере заключения соглашений список банков пополняется.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Лично посещать клиентскую службу ПФР или МФЦ в этом случае также не требуется – </w:t>
      </w:r>
      <w:proofErr w:type="gramStart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заявление</w:t>
      </w:r>
      <w:proofErr w:type="gramEnd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 и необходимые документы банки самостоятельно передадут в Пенсионный фонд.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Материнский капитал на образование ребенка – дистанционно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Отделение ПФР ведет работу по заключению соглашений об информационном взаимодействии с образовательными организациями (ВУЗами и организациями профессионального образования), чтобы родители могли быстрее и проще распоряжаться материнским капиталом на обучение детей.</w:t>
      </w:r>
    </w:p>
    <w:p w:rsidR="00A003F9" w:rsidRPr="00A003F9" w:rsidRDefault="00A003F9" w:rsidP="00A003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Если между территориальным органом ПФР и образовательной организацией, с которой у владельца сертификата на материнский капитала заключен договор на предоставление платных образовательных услуг ребенку, есть такое соглашение, то представлять заверенную организацией копию договора не нужно</w:t>
      </w:r>
      <w:r w:rsidRPr="00A003F9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. </w:t>
      </w: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Сведения договора на оказание платных образовательных услуг запросят специалисты ПФР в рамках межведомственного взаимодействия. Таким образом, владельцу сертификата будет достаточно подать заявление о распоряжении средствами материнского капитала на образование ребенка через портал </w:t>
      </w:r>
      <w:proofErr w:type="spellStart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госуслуг</w:t>
      </w:r>
      <w:proofErr w:type="spellEnd"/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 xml:space="preserve"> или личный кабинет на сайте ПФР.</w:t>
      </w:r>
    </w:p>
    <w:p w:rsidR="0001733F" w:rsidRDefault="00A003F9" w:rsidP="00A003F9">
      <w:pPr>
        <w:shd w:val="clear" w:color="auto" w:fill="FFFFFF"/>
        <w:spacing w:line="240" w:lineRule="auto"/>
        <w:jc w:val="both"/>
      </w:pPr>
      <w:r w:rsidRPr="00A003F9">
        <w:rPr>
          <w:rFonts w:ascii="Arial" w:eastAsia="Times New Roman" w:hAnsi="Arial" w:cs="Arial"/>
          <w:color w:val="333333"/>
          <w:szCs w:val="27"/>
          <w:lang w:eastAsia="ru-RU"/>
        </w:rPr>
        <w:t>Список образовательных организаций, с которыми органами ПФР заключены соглашения, размещается на сайте Пенсионного фонда в разделе «Жизненные ситуации»: http://www.pfrf.ru/knopki/zhizn/~4360.</w:t>
      </w:r>
      <w:bookmarkStart w:id="0" w:name="_GoBack"/>
      <w:bookmarkEnd w:id="0"/>
    </w:p>
    <w:sectPr w:rsidR="0001733F" w:rsidSect="00A003F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EBA"/>
    <w:multiLevelType w:val="multilevel"/>
    <w:tmpl w:val="A98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9"/>
    <w:rsid w:val="0001733F"/>
    <w:rsid w:val="00A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2020-10-30T07:52:00Z</dcterms:created>
  <dcterms:modified xsi:type="dcterms:W3CDTF">2020-10-30T07:55:00Z</dcterms:modified>
</cp:coreProperties>
</file>